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3C513" w14:textId="77777777" w:rsidR="005812B3" w:rsidRDefault="005812B3"/>
    <w:p w14:paraId="5B9F3A10" w14:textId="77777777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7A1EFFF6" w14:textId="771B3F61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Dual Culture Length ANOVA</w:t>
      </w:r>
    </w:p>
    <w:p w14:paraId="6853D69C" w14:textId="77777777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4BFC6F6D" w14:textId="124E7E66" w:rsidR="00382614" w:rsidRP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38261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35"/>
        <w:gridCol w:w="810"/>
        <w:gridCol w:w="855"/>
        <w:gridCol w:w="870"/>
      </w:tblGrid>
      <w:tr w:rsidR="00382614" w:rsidRPr="00382614" w14:paraId="22688C58" w14:textId="77777777"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E4B7673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00BE90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3F8784F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E2C275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EEE4119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54425B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382614" w:rsidRPr="00382614" w14:paraId="136639B9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DCC6C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C2FD69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8090A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10.822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3ABCC6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3.6075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568CAC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11.54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038F04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0.003</w:t>
            </w:r>
          </w:p>
        </w:tc>
      </w:tr>
      <w:tr w:rsidR="00382614" w:rsidRPr="00382614" w14:paraId="4C3A5186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C1199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FF963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5328616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2.500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4EC61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0.3125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F135BB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4B26E33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382614" w:rsidRPr="00382614" w14:paraId="0A2BA1E1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45667F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DEF985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174326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13.322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177EED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113308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839BD9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46EDDB8D" w14:textId="77777777" w:rsidR="00382614" w:rsidRPr="00382614" w:rsidRDefault="00382614" w:rsidP="00382614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2E0C8D83" w14:textId="77777777" w:rsidR="00382614" w:rsidRDefault="00382614"/>
    <w:p w14:paraId="7F291E4D" w14:textId="77777777" w:rsidR="00382614" w:rsidRP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38261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677C648F" w14:textId="77777777" w:rsidR="00382614" w:rsidRP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38261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547"/>
        <w:gridCol w:w="532"/>
      </w:tblGrid>
      <w:tr w:rsidR="00382614" w:rsidRPr="00382614" w14:paraId="639C582A" w14:textId="77777777"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A2AB411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34ABC2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521050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07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ECB983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382614" w:rsidRPr="00382614" w14:paraId="6BE977FD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FEF34C5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Fusarium 114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6C870E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29F901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4.400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6814E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9F6CB7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382614" w:rsidRPr="00382614" w14:paraId="6EE773BE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6AD0F3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538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82E410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82318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2.400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B26BB9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9DB58B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382614" w:rsidRPr="00382614" w14:paraId="6F10C3BF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502540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130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B1F15F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E85C3A6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2.300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AF6DA1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0D876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382614" w:rsidRPr="00382614" w14:paraId="205B8735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327935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507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860EC2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9505E6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2.000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B432F4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7A5D55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</w:tbl>
    <w:p w14:paraId="2B63858B" w14:textId="16598203" w:rsidR="00382614" w:rsidRDefault="00382614" w:rsidP="0038261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38261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3696306E" w14:textId="77777777" w:rsidR="00382614" w:rsidRDefault="00382614" w:rsidP="0038261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</w:p>
    <w:p w14:paraId="2FF6B9A9" w14:textId="5E72B4BA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Dual Culture Width ANOVA</w:t>
      </w:r>
    </w:p>
    <w:p w14:paraId="2B33AA12" w14:textId="77777777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58CA091D" w14:textId="77777777" w:rsidR="00382614" w:rsidRP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38261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35"/>
        <w:gridCol w:w="810"/>
        <w:gridCol w:w="855"/>
        <w:gridCol w:w="870"/>
      </w:tblGrid>
      <w:tr w:rsidR="00382614" w:rsidRPr="00382614" w14:paraId="66DDE65F" w14:textId="77777777"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9CC9173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7F4C28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3D8193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44B970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2EE287C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593EC53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382614" w:rsidRPr="00382614" w14:paraId="3F28FFB1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9DBA985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B033972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5BF93FF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11.130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19D5F5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3.7100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5FBEA2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D213CDF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0.002</w:t>
            </w:r>
          </w:p>
        </w:tc>
      </w:tr>
      <w:tr w:rsidR="00382614" w:rsidRPr="00382614" w14:paraId="69C87619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2E60A7C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2D0113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8F216C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2.440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021F40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0.3050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975AD20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27F540F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382614" w:rsidRPr="00382614" w14:paraId="19336B31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A679532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2D3702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482BC4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13.570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67E7C91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D7D7FAF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298564C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64A3F883" w14:textId="77777777" w:rsidR="00382614" w:rsidRPr="00382614" w:rsidRDefault="00382614" w:rsidP="00382614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23933CCF" w14:textId="77777777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701063BE" w14:textId="77777777" w:rsidR="00382614" w:rsidRP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38261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3FCF6F41" w14:textId="77777777" w:rsidR="00382614" w:rsidRP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38261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547"/>
        <w:gridCol w:w="532"/>
      </w:tblGrid>
      <w:tr w:rsidR="00382614" w:rsidRPr="00382614" w14:paraId="284DBBA8" w14:textId="77777777"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3EBD49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946DB93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E627DE2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07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383F4A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38261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382614" w:rsidRPr="00382614" w14:paraId="2AA74D88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24E1C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Fusarium 114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F6E05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8096144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6.500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AE54A9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96C4BD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382614" w:rsidRPr="00382614" w14:paraId="17CDD8A2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F5611A0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130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EF224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803FBDB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4.500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BE1BB26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DD5A2A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382614" w:rsidRPr="00382614" w14:paraId="6A939D08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FC6AE9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507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9E3EF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5E361A8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4.300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F26132A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2BA27BE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382614" w:rsidRPr="00382614" w14:paraId="346D65FD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FC233C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lastRenderedPageBreak/>
              <w:t>T 538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E07AC7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8D31729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4.100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52C44D5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E59570D" w14:textId="77777777" w:rsidR="00382614" w:rsidRPr="00382614" w:rsidRDefault="00382614" w:rsidP="0038261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38261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</w:tbl>
    <w:p w14:paraId="63EE73B3" w14:textId="77777777" w:rsidR="00382614" w:rsidRPr="00382614" w:rsidRDefault="00382614" w:rsidP="0038261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38261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4DD97D3B" w14:textId="392EAAE6" w:rsidR="00382614" w:rsidRPr="00382614" w:rsidRDefault="00382614" w:rsidP="00382614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01FC6A48" w14:textId="73278088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Dual Culture Average ANOVA</w:t>
      </w:r>
    </w:p>
    <w:p w14:paraId="7CE07E6B" w14:textId="77777777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61A561A2" w14:textId="77777777" w:rsidR="00AB23C5" w:rsidRPr="00AB23C5" w:rsidRDefault="00AB23C5" w:rsidP="00AB23C5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AB23C5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35"/>
        <w:gridCol w:w="810"/>
        <w:gridCol w:w="855"/>
        <w:gridCol w:w="870"/>
      </w:tblGrid>
      <w:tr w:rsidR="00AB23C5" w:rsidRPr="00AB23C5" w14:paraId="3C796BF4" w14:textId="77777777"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09F6A2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EB74B8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8D873B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2DB59B8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40DAA9B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B56D014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AB23C5" w:rsidRPr="00AB23C5" w14:paraId="4C28CCB3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92F3D9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59B9EB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3E48D5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10.821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D7CF2C4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3.6069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D7A0573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19.30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2FC1C1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0.001</w:t>
            </w:r>
          </w:p>
        </w:tc>
      </w:tr>
      <w:tr w:rsidR="00AB23C5" w:rsidRPr="00AB23C5" w14:paraId="21B7335B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41C2B9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9D808EC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FDB3E24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1.495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8EBE76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0.1869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D1881A1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031CDF6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AB23C5" w:rsidRPr="00AB23C5" w14:paraId="0DE9DB87" w14:textId="77777777"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39ED7F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558E6E6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9EBD26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12.316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CB5278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277C24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6D253E9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5F978143" w14:textId="77777777" w:rsidR="00AB23C5" w:rsidRPr="00AB23C5" w:rsidRDefault="00AB23C5" w:rsidP="00AB23C5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69F4C39C" w14:textId="77777777" w:rsidR="00AB23C5" w:rsidRDefault="00AB23C5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3A1D82CF" w14:textId="77777777" w:rsidR="00AB23C5" w:rsidRPr="00AB23C5" w:rsidRDefault="00AB23C5" w:rsidP="00AB23C5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AB23C5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193017FE" w14:textId="77777777" w:rsidR="00AB23C5" w:rsidRPr="00AB23C5" w:rsidRDefault="00AB23C5" w:rsidP="00AB23C5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AB23C5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547"/>
        <w:gridCol w:w="532"/>
      </w:tblGrid>
      <w:tr w:rsidR="00AB23C5" w:rsidRPr="00AB23C5" w14:paraId="1A809251" w14:textId="77777777"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515281D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7B0CD41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4BF25F5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07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41FFED9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AB23C5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AB23C5" w:rsidRPr="00AB23C5" w14:paraId="1AB4B6F2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79EBD7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Fusarium 114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D597CB5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121147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5.450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2DD5B7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E6CB050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AB23C5" w:rsidRPr="00AB23C5" w14:paraId="191BADCC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1DB1923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130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D602888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CFFDAED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3.400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E7E70C5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B8F1A8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AB23C5" w:rsidRPr="00AB23C5" w14:paraId="30F6A15F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5E73703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538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236480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7752702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3.250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46626A3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E4E373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AB23C5" w:rsidRPr="00AB23C5" w14:paraId="08E81CBF" w14:textId="77777777"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0999740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 507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4C2EA5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8A632DA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3.150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AF9C268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AA3CC79" w14:textId="77777777" w:rsidR="00AB23C5" w:rsidRPr="00AB23C5" w:rsidRDefault="00AB23C5" w:rsidP="00AB23C5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AB23C5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</w:tbl>
    <w:p w14:paraId="4BA3763F" w14:textId="77777777" w:rsidR="00AB23C5" w:rsidRDefault="00AB23C5" w:rsidP="00AB23C5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AB23C5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1C3EDB83" w14:textId="77777777" w:rsidR="00663E98" w:rsidRDefault="00663E98" w:rsidP="00AB23C5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</w:p>
    <w:p w14:paraId="41BB9D1E" w14:textId="65906AEE" w:rsidR="00663E98" w:rsidRPr="00663E98" w:rsidRDefault="00072695" w:rsidP="00AB23C5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b/>
          <w:bCs/>
          <w:color w:val="000000"/>
          <w:kern w:val="0"/>
          <w:lang w:bidi="ar-SA"/>
        </w:rPr>
      </w:pPr>
      <w:r>
        <w:rPr>
          <w:rFonts w:ascii="system-ui" w:eastAsia="Times New Roman" w:hAnsi="system-ui" w:cs="system-ui"/>
          <w:b/>
          <w:bCs/>
          <w:color w:val="000000"/>
          <w:kern w:val="0"/>
          <w:lang w:bidi="ar-SA"/>
        </w:rPr>
        <w:t>Year 1</w:t>
      </w:r>
    </w:p>
    <w:p w14:paraId="473BB022" w14:textId="266BB3FF" w:rsidR="00663E98" w:rsidRPr="00AB23C5" w:rsidRDefault="00663E98" w:rsidP="00AB23C5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b/>
          <w:bCs/>
          <w:color w:val="000000"/>
          <w:kern w:val="0"/>
          <w:lang w:bidi="ar-SA"/>
        </w:rPr>
      </w:pPr>
      <w:r w:rsidRPr="00663E98">
        <w:rPr>
          <w:rFonts w:ascii="system-ui" w:eastAsia="Times New Roman" w:hAnsi="system-ui" w:cs="system-ui"/>
          <w:b/>
          <w:bCs/>
          <w:color w:val="000000"/>
          <w:kern w:val="0"/>
          <w:lang w:bidi="ar-SA"/>
        </w:rPr>
        <w:t>Shoot Length</w:t>
      </w:r>
    </w:p>
    <w:p w14:paraId="58FC24D4" w14:textId="46451EC6" w:rsidR="00AB23C5" w:rsidRDefault="00AB23C5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58936ED5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666FF503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B0FCE6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86E0F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150941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B4D20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8F2FCE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CDD075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3FC36C05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01774D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E9520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7FC201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480.48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672A5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53.387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D0BA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17.97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08BD6F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59E6A256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713DA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9F183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570537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59.42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3DD3A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2.971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BED206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30109E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05DB942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FEEA3E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1273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D9E0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539.90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098261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7FB2F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A6002F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1698ED6C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5E9119AF" w14:textId="77777777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65074481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62DBE3AD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660"/>
        <w:gridCol w:w="255"/>
        <w:gridCol w:w="240"/>
        <w:gridCol w:w="240"/>
        <w:gridCol w:w="255"/>
        <w:gridCol w:w="225"/>
        <w:gridCol w:w="225"/>
      </w:tblGrid>
      <w:tr w:rsidR="00663E98" w:rsidRPr="00663E98" w14:paraId="54F26B6E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8BA436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lastRenderedPageBreak/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CB7D0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2D15BC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440" w:type="dxa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4B9BF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79ADC282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1044D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2D927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58DF6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38.000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18077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861EE0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F550C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128615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52A52C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3B60A1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F82B681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0BF1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3255F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182C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35.000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765D54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8B4230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1B128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4699A5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520DC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0E6C0E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1BC253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4A05E6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751C88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787486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32.800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BF14A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2D5E4B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2B4D59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E71EA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335850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73D323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3EEECE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9EBEF5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B4ABAD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CEDE3A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31.300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D44586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2018C7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75971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32A85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4721B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8A458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210018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02A0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FD2296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8B352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31.200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382DFC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ECEA6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8E1454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52BDA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E62EBE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400E9A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2983266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18A1A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FDF07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FFB21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31.000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E5F1B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19FA80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FF2BB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3C739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62AD0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3983E3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1D2F7EE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D2728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B7FBE0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EA982A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29.700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80653C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C7DC2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F563B4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2D14F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894EF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4A67B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ED6EDF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57E295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0504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F8BE75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29.50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537D4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9E7787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00487B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8D6D98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56337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4B891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2D0539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74799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6A8E8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BEA62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27.00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9C90F1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154C24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BAD8D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1B8A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7A2EB6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02D3ED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953AA9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2466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87E479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8D8A7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22.50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40658B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285472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E06AC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1056FF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8A4F6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88C75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</w:tr>
    </w:tbl>
    <w:p w14:paraId="69C380B2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0C2D2ED1" w14:textId="355A5DA9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3C69CEF5" w14:textId="77777777" w:rsidR="00663E98" w:rsidRPr="00663E98" w:rsidRDefault="00663E98" w:rsidP="00663E98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1A480FC3" w14:textId="0600E636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  <w:t>Shoot Fresh Weight Year 1</w:t>
      </w:r>
    </w:p>
    <w:p w14:paraId="6CEEED9D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4656F290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51E97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1B1449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8A167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31A71A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8873B3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6F73FC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4B0399EF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0A4516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AD3ED7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F4A545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103.05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1923A1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11.450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CC407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10.73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D26F4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5BCE3920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3546E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AEF01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282AB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21.34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5FCADB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9A2091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843CAF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9966B59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17260E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BFC8DC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D801E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124.39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3CDE97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D8144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32BFD0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1AA140ED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0DC8760E" w14:textId="77777777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555CFB62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6B24D151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660"/>
        <w:gridCol w:w="255"/>
        <w:gridCol w:w="240"/>
        <w:gridCol w:w="240"/>
        <w:gridCol w:w="255"/>
        <w:gridCol w:w="225"/>
      </w:tblGrid>
      <w:tr w:rsidR="00663E98" w:rsidRPr="00663E98" w14:paraId="6D1980DA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E7EED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6751E7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61DE0F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215" w:type="dxa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34B5C1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7624AD7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710D8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1FCD5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14E39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15.300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6BC3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63F1AD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DF4A2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D10117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C7B02B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757C3B5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820109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2940A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A231B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14.500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75B0F2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B613B4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C2CB8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C093D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8F4EDE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200C0E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FBDC3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53BB4F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E9B69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13.900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B1B51A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218334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574333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5DE7C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34B121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4C739B1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F48C7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DBDC6C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7FFC2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CF8B2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BF2B48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905978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694190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A91C1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81E578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9FCFF2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9D69DA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96A882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6F6F9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BDD8D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9C63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B12B5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ED7CE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9F2C56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F1148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5203AF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82506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25418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F38E0B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128A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62BF2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54BD9E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8851FE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8D29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88E49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B6C7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11.450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BFE44A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49C0D0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ACFAC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41E26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3B7AD6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CA2F42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62539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D2A549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BFBF5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11.400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BFC94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3DED26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63ACB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89EDB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158899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E9017E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27DE3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297E7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8A407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7BEA3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78C1A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4DE32F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5715F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6F34AF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41A437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8F21D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586D9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A71688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8.700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BC352F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F51A9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AEE539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40A56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ADC2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</w:tbl>
    <w:p w14:paraId="6E9B5DF5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59707A83" w14:textId="77EC0A77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4B18CCD4" w14:textId="77777777" w:rsidR="00663E98" w:rsidRPr="00663E98" w:rsidRDefault="00663E98" w:rsidP="00663E98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7AE752D5" w14:textId="29FA4DCF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  <w:t>Shoot Dry weight Year 1</w:t>
      </w:r>
    </w:p>
    <w:p w14:paraId="09BACA03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196EB9D7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DE48E1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lastRenderedPageBreak/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42CAA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0A06FA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5E75D7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7F8656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F56365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38E87E9C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7DC1C9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2426C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94F36A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30.075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F0ABC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3.3417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FA44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12.36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92DB0E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1DB293DE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A4E07B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E8A66D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E9860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5.407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B0A9A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0.2703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268321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255B94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4B4518B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DF7DC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E8CB6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BD00A4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35.482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7273A2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6EEEDB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7236A5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54A92094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588F8F95" w14:textId="77777777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28D99BAC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3F35E762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660"/>
        <w:gridCol w:w="255"/>
        <w:gridCol w:w="240"/>
        <w:gridCol w:w="240"/>
        <w:gridCol w:w="255"/>
        <w:gridCol w:w="225"/>
      </w:tblGrid>
      <w:tr w:rsidR="00663E98" w:rsidRPr="00663E98" w14:paraId="411DC4D6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1FA62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DA2E3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D038A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215" w:type="dxa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BEDE95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52680E6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E1526D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803C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9479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0FCA55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75F64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1ADCBA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36AA8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DDA7F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5CF396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FCC2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7B6279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21980D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8.400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702E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5C68D9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D32240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79E1D4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7D51D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2BA236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D8E2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07C052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0DE4C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7.800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2AF3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C92CE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5CD97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B3533C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31188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1BE177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EBD9F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814B1A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CEFCF2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6EBA8B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9B47D9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433FD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F5964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9283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452BA2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9798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D0EFB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88922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001A06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97442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C2FA35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9A584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E38CE6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47D591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BD474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6392E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3089A2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6.833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C0E1D4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4865AE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5B150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42B31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DC60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DF54E4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CF16B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EA7BBD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3DDA13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6.600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87D7A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0DF54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2BDED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4148D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2944A5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087EC8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6C84BE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1609B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8039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6.600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1D6E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724FC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0F6448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AF22E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3DB563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48F435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988C6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F42CAE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06E007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714B0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FB835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8E08BD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62A62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88C972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09CA3F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717B6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3C223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9C5753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72DA9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DCC5F0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4666CF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86FA01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D5C7F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</w:tbl>
    <w:p w14:paraId="044BFB34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71F0A8A5" w14:textId="37955BB5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3882A8F8" w14:textId="77777777" w:rsidR="00663E98" w:rsidRPr="00663E98" w:rsidRDefault="00663E98" w:rsidP="00663E98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3E20FD9C" w14:textId="53CF8511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  <w:t>Disease Severity Year 1</w:t>
      </w:r>
    </w:p>
    <w:p w14:paraId="3BCAF598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03F38A86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43C962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358DFA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38A191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3F22D8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CC94C2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17BC2F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0C3F849E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15F5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28269A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01C197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58.36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10A2B6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6.4841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3115D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12.80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C1FD51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4691D26E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CF550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FDA6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CF464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6C1846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0.5066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90068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FAE8E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F526EC9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3429D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DA5F0E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2175F0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68.49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5A46C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FEBDA5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624DD8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4870F574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24C0EF02" w14:textId="77777777" w:rsidR="00663E98" w:rsidRDefault="00663E98" w:rsidP="00AB23C5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62FD4C3D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795"/>
        <w:gridCol w:w="255"/>
        <w:gridCol w:w="240"/>
        <w:gridCol w:w="240"/>
        <w:gridCol w:w="255"/>
        <w:gridCol w:w="225"/>
      </w:tblGrid>
      <w:tr w:rsidR="00663E98" w:rsidRPr="00663E98" w14:paraId="73F746C0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A62AF2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6E55F3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8821C0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215" w:type="dxa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27A96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70A9576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0623A9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36FBDC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0D14BC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855A14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8192EC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924908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C8D42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57E7DB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60762F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B8BE62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098C9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6631A3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3.677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2F204B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9AB3AD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8FE29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988C93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F9D064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B1C150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6D1B1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8B4138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F5DC5E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3.577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7F3B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B2C39E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AB68EE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89576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8F8C7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4EFAC15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F5EFC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083C0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8F451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FE8989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932859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23BB64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7CC225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D4D98E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B46331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9A99D7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0B818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375E0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3.233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30A1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09D55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EDA0A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DD65D1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3BE015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187B9C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237E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A9AFD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BCBC9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2.800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4070A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1AD1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8D857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EB0688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0A693F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7B352E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EEE1C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FC6260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ACDBB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2.467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5764B3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30810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DD1DF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76AA23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0DD5F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6D14B22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57FB1B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D2C52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E3328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1.343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51737F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6CA07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F9DB2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E468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879E19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8EEC726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63C1DE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5537B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F470B8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391D56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CB442A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A6D0A8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438E5F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5DBB65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  <w:tr w:rsidR="00663E98" w:rsidRPr="00663E98" w14:paraId="11184F7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5AE8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lastRenderedPageBreak/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9E0A7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03951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77AD5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E64AE5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780D43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459F39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E27E6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</w:tbl>
    <w:p w14:paraId="6CAD99D0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5AF2BDFE" w14:textId="77777777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68B82CFB" w14:textId="7D7CC04A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  <w:r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  <w:t xml:space="preserve">Disease Incidence Year 1 </w:t>
      </w:r>
    </w:p>
    <w:p w14:paraId="65830908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441D5D8C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64ECE58E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59A8CB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5142B0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1C4A0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F440A1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0431A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94EF3D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75750C38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F2F54D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5D5ED2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F6FA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18.133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FE5C5F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2.0148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CE8346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4.32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300D2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0.003</w:t>
            </w:r>
          </w:p>
        </w:tc>
      </w:tr>
      <w:tr w:rsidR="00663E98" w:rsidRPr="00663E98" w14:paraId="6B8870C0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62C0F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592CBD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A2720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9.333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FCA97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0.4667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4FD316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05D6F6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95D63EC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C5A72E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F608C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DBB17C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27.467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D8B04B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940531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3BF9FA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6ECF37C9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31A08F60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0E39A23B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54115792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795"/>
        <w:gridCol w:w="255"/>
        <w:gridCol w:w="240"/>
        <w:gridCol w:w="240"/>
        <w:gridCol w:w="255"/>
        <w:gridCol w:w="225"/>
      </w:tblGrid>
      <w:tr w:rsidR="00663E98" w:rsidRPr="00663E98" w14:paraId="5FD4F75D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859675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8DE2C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E55780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215" w:type="dxa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FEBB03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22B9621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822978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21B1F3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5890AF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575C5D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32F6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820198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8122C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F20A72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32F24C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CF55EA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C3E0D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3A7545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55A90A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E6B24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F720AD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5171B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286A9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D4FC2A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2A2C78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9CE543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81BF0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8A9C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9937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3EBDFC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AF424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32F6C0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BB95E5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7EA408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0BB458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6814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2E2A52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BE5BF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EB9E4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52463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00E32A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DA079D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64581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943E3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F230E2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E3F6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6FB5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A92D2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9051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48AD8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46C263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06E46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1948F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5973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1B6E5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093EC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5EBF34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7E1E0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F64430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0D191F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0372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42489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0E82FD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680E4C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9D4DE8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69212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A28CB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A065AA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  <w:tr w:rsidR="00663E98" w:rsidRPr="00663E98" w14:paraId="4F433F07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2D87E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67A43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13AB5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A229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A2803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C17C59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02E6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55D16D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  <w:tr w:rsidR="00663E98" w:rsidRPr="00663E98" w14:paraId="3B7938E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1D5DD7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9DE3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831DF8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C58B0D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1859C9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DD567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EF67C3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08037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  <w:tr w:rsidR="00663E98" w:rsidRPr="00663E98" w14:paraId="25C2321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488E5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2E711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583EBF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0FF463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353EF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1BC554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1215C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7DA88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</w:tbl>
    <w:p w14:paraId="2607D2ED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1533A7A4" w14:textId="3B03631E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34B08991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257BF5D1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436DA82A" w14:textId="588AC93D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b/>
          <w:bCs/>
          <w:noProof/>
          <w:kern w:val="0"/>
          <w:lang w:bidi="ar-SA"/>
        </w:rPr>
      </w:pPr>
      <w:r w:rsidRPr="00663E98">
        <w:rPr>
          <w:rFonts w:ascii="Times New Roman" w:hAnsi="Times New Roman" w:cs="Times New Roman"/>
          <w:b/>
          <w:bCs/>
          <w:noProof/>
          <w:kern w:val="0"/>
          <w:lang w:bidi="ar-SA"/>
        </w:rPr>
        <w:t xml:space="preserve">Shoot length Year 2 </w:t>
      </w:r>
    </w:p>
    <w:p w14:paraId="4D755EB7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53D96187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ABF7E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F65D80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11DA6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9908A7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91D2A4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EECF75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5974040E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57F563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11BD5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D1AEF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714.15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3290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79.350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4E8E1C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23.16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529A38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17673A17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CC70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816927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FCC34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68.52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DD61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3.426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EE6CA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7CA4FE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BA0BFAF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2C458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374C06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105562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782.67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4C7EF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544F50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178354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00E65CB8" w14:textId="77777777" w:rsid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1DA87C7D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lastRenderedPageBreak/>
        <w:t>Fisher Pairwise Comparisons</w:t>
      </w:r>
    </w:p>
    <w:p w14:paraId="63BC8333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660"/>
        <w:gridCol w:w="255"/>
        <w:gridCol w:w="240"/>
        <w:gridCol w:w="240"/>
        <w:gridCol w:w="255"/>
        <w:gridCol w:w="225"/>
        <w:gridCol w:w="225"/>
      </w:tblGrid>
      <w:tr w:rsidR="00663E98" w:rsidRPr="00663E98" w14:paraId="2AB96FC6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20239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A6F89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40CC08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440" w:type="dxa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84358F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6D0C434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01C98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A9E49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57638B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43.00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6BC64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8A2C2B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71421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A4C4E0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59F16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18DEEB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60C441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A7D5E8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A0E86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0116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41.00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2BF9D1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BFA87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531B9C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FB1BB8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074CE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16E99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E3350C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F9DC27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23AE07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7C32C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38.50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5968A3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41733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8EDDBE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819D50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20D681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75F4DA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559B4D7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AF540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E36D0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7D78D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37.00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363573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5153D8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E75E5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91BA6D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4DD7C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F92D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42563D7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D7B6D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31285F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8AA98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36.800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3BB311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F5644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8514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B6E91D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BDCB31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CCEC9E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1CADB5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973E14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9761F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3976C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35.900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332BD1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8BF01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85B3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45762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ED342F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9BBB99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E10C9E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4DBFE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7C88B5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397455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34.100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D4B797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3807F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3A0DD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D69F51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EC31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42A191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158476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51EF1F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34A5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CCA8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32.30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35D388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4DFC3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CD0AE4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BAC8E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4BA7AC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105AA0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F892801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2B8F09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F3DD4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57DAF3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31.50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1B7751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61408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99E222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91005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C60E9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C29ED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FD8DC3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BD0ACC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80C5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269C3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25.00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643D17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C7496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2589E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CD3239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B09C84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561E6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</w:tr>
    </w:tbl>
    <w:p w14:paraId="0D85D805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62BCF2B5" w14:textId="30AFFFB6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  <w:r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  <w:t>Shoot Fresh Weight Year 2</w:t>
      </w:r>
    </w:p>
    <w:p w14:paraId="54028E84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6122C4C6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0834C148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DE3D3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82BE04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6477C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F7B49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7BE24D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498E2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4393D166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AE796A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8BB1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720A3F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135.03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3E15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15.003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DA8E4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14.99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D918B2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3F5C5095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8D5106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E3B4F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A1FDE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20.02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396A47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1.001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314F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BC8C3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5873A6E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38C30D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3B1B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96E9B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155.05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915DF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CE749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C5BB6F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5FD99534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1B191D85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387B6993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718E04BD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660"/>
        <w:gridCol w:w="255"/>
        <w:gridCol w:w="240"/>
        <w:gridCol w:w="240"/>
        <w:gridCol w:w="255"/>
        <w:gridCol w:w="225"/>
        <w:gridCol w:w="225"/>
      </w:tblGrid>
      <w:tr w:rsidR="00663E98" w:rsidRPr="00663E98" w14:paraId="13731493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058CCC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9B4F3E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DFD469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440" w:type="dxa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889399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4E3BF49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E900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5B7AD3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27CD0A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18.200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95E517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26738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F598B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4F07ED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93F008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1052A7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0304B6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D24513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54CF34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41D3F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17.500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1672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532187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DE19A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E736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B31475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8A497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824303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7CA19C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4B62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0E8A5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16.900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ADEDE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310E12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99B1E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EEAA2A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6E817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C6A61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A28F26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F5AE5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2DF2C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C7ED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16.500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EF4D0F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01A7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791A71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9C42D7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6102D3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5A305F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50B038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FE753A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881BE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7B1BD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15.800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1E758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343A0B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78D7A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F61F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F2AF47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DF0416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B64709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292777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7FD86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411D29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15.700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AC93EC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5793F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8C369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175D4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061600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2ACD49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1FC269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40DCA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5DAD5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CF9E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15.200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A08069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0F135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09F6D1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29A8A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390F6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41197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7AE39F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61743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2B4BB3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A7E5D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14.400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C6BC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49266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4534AB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66D7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671B4A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32C5B1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F19428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F2D20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706F5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6B84B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13.400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ECF37D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E9E51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AB7FAA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F18CC3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56010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16AF3D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C4961B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71A944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B65F9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7D5BB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033BF0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33BF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85833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ABDC93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DDD10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4D00B2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</w:tr>
    </w:tbl>
    <w:p w14:paraId="16357A73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1CA75BA1" w14:textId="3A8A35C2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  <w:r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  <w:t>Shoot Dry Weight Year 2</w:t>
      </w:r>
    </w:p>
    <w:p w14:paraId="3CDAEFC8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485E3E7C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71EF7B28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28FFC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8C94D9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DB289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551BF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C342BE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88499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63DFC695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5490A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lastRenderedPageBreak/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63E893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82323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46.128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205B7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5.1253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F62AE3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14.94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C24B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32BFC328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D21BD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9820B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CEDC6C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6.860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8F0E70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0.3430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DC3D6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82D73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515B552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AEA6E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445CF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541A3D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52.988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236908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2541BD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FBD87F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1CD9D32C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0CA9538D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4DBC2129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4550F763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660"/>
        <w:gridCol w:w="255"/>
        <w:gridCol w:w="240"/>
        <w:gridCol w:w="240"/>
        <w:gridCol w:w="255"/>
        <w:gridCol w:w="225"/>
        <w:gridCol w:w="225"/>
        <w:gridCol w:w="255"/>
      </w:tblGrid>
      <w:tr w:rsidR="00663E98" w:rsidRPr="00663E98" w14:paraId="70CFE97A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E2F747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D9401D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216DA8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695" w:type="dxa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41C9AB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5BE08FB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3CEBA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32922B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C2661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10.300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77C6DC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B8D3C2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44A30A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D38B01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2C811C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05F251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D1F7B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951D996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0F5B6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7551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8C8F4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05CF92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D06B3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BAE39F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F234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7C4FFC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B95D36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DDB18C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EE51EA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4154D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3D75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0DA795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9.600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86E332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6AE627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0491F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960EB6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632AD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13B8E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4CCC66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959AB8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6D52CC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B22C44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FD09B4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9.200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0E2CC1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7BB5B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9B7E75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F32CDF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B157DD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28A530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FA0729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1015E2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0173B2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64630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BB86F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9.200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E362F1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FB90F7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9935C7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54E19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033CFD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EB903E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AD7B9D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C6D14F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C869B9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30B04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8C6371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8.800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73BB4D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8964E6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94B00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D70D00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BE8B31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92C705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8DFCA9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69E474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FCB4F4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5AE46E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9E3683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8.500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42193F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7374FD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FFEB98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A215D3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D02F9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62A858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850962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36A3AE1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120CC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24E56F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26A5F5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5D8C69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846EF2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451D8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2DC3FF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8F2E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DEBD5A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B706F4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50FF44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61B12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7D57F0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4771E4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7.400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8D1C2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213AC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7C6631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0D41D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485679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CE347A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64160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B08F65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01BEC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A4597B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D9715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5.900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2DCE8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FC69F1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1D205E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13952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F2D1AD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06B7E2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D4568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G</w:t>
            </w:r>
          </w:p>
        </w:tc>
      </w:tr>
    </w:tbl>
    <w:p w14:paraId="21E09F96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27C8C50F" w14:textId="143675F5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  <w:r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  <w:t>Disease Severity ANOVA Year 2</w:t>
      </w:r>
    </w:p>
    <w:p w14:paraId="3175B966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104C4BDC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7783406C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A06FA2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8B6C19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62CC1F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E1B4A2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7F9619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5227F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2E897134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4B5C0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3166ED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A79A2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48.325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ED0CFB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5.3695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BBE40C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15.72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CC7F8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6F473AFF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9C8A5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93D8E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FF536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6.832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D469C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0.3416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8EB906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010CA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081080FC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AF3D9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FDB054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0654CF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55.157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9460B4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F2B661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EF7EB7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7C30EDBA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66B4B697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4AC93E8E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2571A3D5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795"/>
        <w:gridCol w:w="255"/>
        <w:gridCol w:w="240"/>
        <w:gridCol w:w="240"/>
        <w:gridCol w:w="255"/>
        <w:gridCol w:w="225"/>
      </w:tblGrid>
      <w:tr w:rsidR="00663E98" w:rsidRPr="00663E98" w14:paraId="64718C68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3A6D87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2CB9FB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8BA9EF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215" w:type="dxa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0A7277F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66299B4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32462C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5EE1C7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C7200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4.110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4239C3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52D63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94BCD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C1761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8126E9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A17B9B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535E4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9A64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0F724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3.553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89EC7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5C74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BF4015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AE5065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F30B1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9EF761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B3BD5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71E90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A064C8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2.887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EB372E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54ABC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F2C6B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620DB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585D2A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58A31D7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292EC6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98442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1FCBCB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2.887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7E12C2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677BF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10B2AC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475577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4A9EA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247C7EE2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1A6EF5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C393F4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B3CD8E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85B42B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01BEE2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A8C2F6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F04399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022720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4067ED2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1C7A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A27D8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6B6669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E8A20F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420995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1A6D1F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7D15E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6240F3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1DC01F8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027C0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05E4BC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C8ED7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1.777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EE0F1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6A6181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CF78BB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FB8B9E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CC0065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A9918D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E867BD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84A0CB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D5F2F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9D7A41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0BEA11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C375CB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2ED36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144E1D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E129D9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E5A2C1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4598B1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393E4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116221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926F4C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689F62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5B5DB7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CB02F4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  <w:tr w:rsidR="00663E98" w:rsidRPr="00663E98" w14:paraId="7737D25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B34B22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A3452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5A0D1F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5A4DB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086DD9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0EF433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F1932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FA63B2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</w:tr>
    </w:tbl>
    <w:p w14:paraId="338CE331" w14:textId="77777777" w:rsid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56D6F279" w14:textId="00518EDE" w:rsid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Theme="majorBidi" w:eastAsia="Times New Roman" w:hAnsiTheme="majorBidi" w:cstheme="majorBidi"/>
          <w:b/>
          <w:bCs/>
          <w:color w:val="000000"/>
          <w:kern w:val="0"/>
          <w:lang w:bidi="ar-SA"/>
        </w:rPr>
      </w:pPr>
      <w:r w:rsidRPr="00663E98">
        <w:rPr>
          <w:rFonts w:asciiTheme="majorBidi" w:eastAsia="Times New Roman" w:hAnsiTheme="majorBidi" w:cstheme="majorBidi"/>
          <w:b/>
          <w:bCs/>
          <w:color w:val="000000"/>
          <w:kern w:val="0"/>
          <w:lang w:bidi="ar-SA"/>
        </w:rPr>
        <w:lastRenderedPageBreak/>
        <w:t xml:space="preserve">Disease Incidence Year 2 </w:t>
      </w:r>
    </w:p>
    <w:p w14:paraId="3A52589A" w14:textId="77777777" w:rsid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Theme="majorBidi" w:eastAsia="Times New Roman" w:hAnsiTheme="majorBidi" w:cstheme="majorBidi"/>
          <w:b/>
          <w:bCs/>
          <w:color w:val="000000"/>
          <w:kern w:val="0"/>
          <w:lang w:bidi="ar-SA"/>
        </w:rPr>
      </w:pPr>
    </w:p>
    <w:p w14:paraId="03ACEBDA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77"/>
        <w:gridCol w:w="405"/>
        <w:gridCol w:w="735"/>
        <w:gridCol w:w="810"/>
        <w:gridCol w:w="855"/>
        <w:gridCol w:w="870"/>
      </w:tblGrid>
      <w:tr w:rsidR="00663E98" w:rsidRPr="00663E98" w14:paraId="62CF03B1" w14:textId="77777777"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BE0B8A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718A9D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2837BE4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D8A525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3E86FE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5BDA5A8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663E98" w:rsidRPr="00663E98" w14:paraId="6B2AAB34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ACD8EA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E7092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568DD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14.700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F8B0F0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1.6333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CD18D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B3E2C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663E98" w:rsidRPr="00663E98" w14:paraId="297FFAB4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F6D45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E3DD1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4ACFD4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4.667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B7E1D2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0.2333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0316B7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2F559B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1956C72" w14:textId="77777777"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DC1A5D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903991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29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A14265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19.367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20F0F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6D08BB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98BC1C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14:paraId="4C6E2F00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08DA2F25" w14:textId="77777777" w:rsid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Theme="majorBidi" w:eastAsia="Times New Roman" w:hAnsiTheme="majorBidi" w:cstheme="majorBidi"/>
          <w:b/>
          <w:bCs/>
          <w:color w:val="000000"/>
          <w:kern w:val="0"/>
          <w:lang w:bidi="ar-SA"/>
        </w:rPr>
      </w:pPr>
    </w:p>
    <w:p w14:paraId="30AC8671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14:paraId="65AE6A13" w14:textId="77777777" w:rsidR="00663E98" w:rsidRPr="00663E98" w:rsidRDefault="00663E98" w:rsidP="00663E98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663E98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110"/>
        <w:gridCol w:w="300"/>
        <w:gridCol w:w="795"/>
        <w:gridCol w:w="255"/>
        <w:gridCol w:w="240"/>
        <w:gridCol w:w="240"/>
        <w:gridCol w:w="255"/>
        <w:gridCol w:w="225"/>
        <w:gridCol w:w="225"/>
      </w:tblGrid>
      <w:tr w:rsidR="00663E98" w:rsidRPr="00663E98" w14:paraId="526878BC" w14:textId="77777777">
        <w:tc>
          <w:tcPr>
            <w:tcW w:w="11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6F2850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78A97E9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96A1B8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440" w:type="dxa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14:paraId="16AEFE8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663E98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663E98" w:rsidRPr="00663E98" w14:paraId="71C43E1E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EC946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PC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B05C73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7B7C79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06FF00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157002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1AE7F7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E5CA5C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350FAA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4AC51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0F1CB1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08FF15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D29AA5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2786D0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0FB599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5A9E5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1D471E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E23625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E7FB9B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50521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7FE2E8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70A2CF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C6AFAB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F21C85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E0F03A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10CD06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3A4B18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03A556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8EB9C2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1D2331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7722CD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4AD31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T.a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A911D7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23CDE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9EB37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757BDE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C1E74A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76D39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444BF3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C69872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54AB260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22F404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9C277C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479005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10F635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663215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4025EB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9F986F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4BAEFA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2885ED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39B7DAA1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4DF0F7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S1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3C62480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17182D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1AB6481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F8016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E5AB9F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99D01A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75499F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3A2703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7C0913DD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D4B14A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proofErr w:type="spellStart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T.h</w:t>
            </w:r>
            <w:proofErr w:type="spellEnd"/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 xml:space="preserve"> S2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4640D0E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D55A961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A4FB92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F7F72A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75F185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6356BCA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2A75085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6CDB0E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663E98" w:rsidRPr="00663E98" w14:paraId="6DBBF3B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34C061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6925D2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80B5405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0.667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5A3018F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97F9833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EFEC0C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E3693D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ED2A17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189C7A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</w:tr>
      <w:tr w:rsidR="00663E98" w:rsidRPr="00663E98" w14:paraId="2179BC67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E822606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Cons conc.2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41F98CF8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1DA1E94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0.333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677FF55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32F386D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43897C9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0C7E72F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6A0C7492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7AE0E9E4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</w:tr>
      <w:tr w:rsidR="00663E98" w:rsidRPr="00663E98" w14:paraId="00C0C25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563D7689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NC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EF94BA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CD8E08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0.000000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772A42C0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B4FCA4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F10738B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252D5C3C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14:paraId="5838413D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14:paraId="012B9A07" w14:textId="77777777" w:rsidR="00663E98" w:rsidRPr="00663E98" w:rsidRDefault="00663E98" w:rsidP="006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663E98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F</w:t>
            </w:r>
          </w:p>
        </w:tc>
      </w:tr>
    </w:tbl>
    <w:p w14:paraId="7DECDF4B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663E98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14:paraId="033F3B78" w14:textId="4047ECB8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2BD90F16" w14:textId="77777777" w:rsidR="00663E98" w:rsidRPr="00663E98" w:rsidRDefault="00663E98" w:rsidP="00663E98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45B6D637" w14:textId="77777777" w:rsidR="00663E98" w:rsidRPr="00663E98" w:rsidRDefault="00663E98" w:rsidP="00663E98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Theme="majorBidi" w:eastAsia="Times New Roman" w:hAnsiTheme="majorBidi" w:cstheme="majorBidi"/>
          <w:b/>
          <w:bCs/>
          <w:color w:val="000000"/>
          <w:kern w:val="0"/>
          <w:lang w:bidi="ar-SA"/>
        </w:rPr>
      </w:pPr>
    </w:p>
    <w:p w14:paraId="3EF4A040" w14:textId="44396EE1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49B47BBC" w14:textId="77777777" w:rsidR="00663E98" w:rsidRPr="00663E98" w:rsidRDefault="00663E98" w:rsidP="00663E98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0004A44C" w14:textId="77777777" w:rsid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737D9469" w14:textId="77777777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Times New Roman" w:hAnsi="Times New Roman" w:cs="Times New Roman"/>
          <w:noProof/>
          <w:kern w:val="0"/>
          <w:sz w:val="20"/>
          <w:szCs w:val="20"/>
          <w:lang w:bidi="ar-SA"/>
        </w:rPr>
      </w:pPr>
    </w:p>
    <w:p w14:paraId="42D10473" w14:textId="77777777" w:rsidR="00663E98" w:rsidRPr="00663E98" w:rsidRDefault="00663E98" w:rsidP="00663E98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35BC8BC3" w14:textId="77777777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5B72FEC3" w14:textId="77777777" w:rsidR="00663E98" w:rsidRPr="00663E98" w:rsidRDefault="00663E98" w:rsidP="00663E98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25BFA9E1" w14:textId="77777777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05B8011E" w14:textId="77777777" w:rsidR="00663E98" w:rsidRPr="00663E98" w:rsidRDefault="00663E98" w:rsidP="00663E98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280C8952" w14:textId="77777777" w:rsidR="00663E98" w:rsidRPr="00663E98" w:rsidRDefault="00663E98" w:rsidP="00663E98">
      <w:pPr>
        <w:autoSpaceDE w:val="0"/>
        <w:autoSpaceDN w:val="0"/>
        <w:adjustRightInd w:val="0"/>
        <w:spacing w:before="36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04A720A6" w14:textId="77777777" w:rsidR="00663E98" w:rsidRPr="00663E98" w:rsidRDefault="00663E98" w:rsidP="00663E98">
      <w:pPr>
        <w:autoSpaceDE w:val="0"/>
        <w:autoSpaceDN w:val="0"/>
        <w:adjustRightInd w:val="0"/>
        <w:spacing w:before="240" w:after="0" w:line="240" w:lineRule="auto"/>
        <w:ind w:left="6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79B2F460" w14:textId="77777777" w:rsidR="00663E98" w:rsidRPr="00663E98" w:rsidRDefault="00663E98" w:rsidP="00663E98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14:paraId="74A45DFC" w14:textId="77777777" w:rsidR="00663E98" w:rsidRPr="00AB23C5" w:rsidRDefault="00663E98" w:rsidP="00663E98">
      <w:pPr>
        <w:autoSpaceDE w:val="0"/>
        <w:autoSpaceDN w:val="0"/>
        <w:adjustRightInd w:val="0"/>
        <w:spacing w:before="240" w:after="0" w:line="240" w:lineRule="auto"/>
        <w:ind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5C1DBFF7" w14:textId="77777777" w:rsidR="00AB23C5" w:rsidRPr="00AB23C5" w:rsidRDefault="00AB23C5" w:rsidP="00AB23C5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550C5BBB" w14:textId="77777777" w:rsidR="00AB23C5" w:rsidRDefault="00AB23C5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2BA62D28" w14:textId="77777777" w:rsidR="00382614" w:rsidRPr="00382614" w:rsidRDefault="00382614" w:rsidP="00382614">
      <w:pPr>
        <w:autoSpaceDE w:val="0"/>
        <w:autoSpaceDN w:val="0"/>
        <w:adjustRightInd w:val="0"/>
        <w:spacing w:before="240" w:after="240" w:line="240" w:lineRule="auto"/>
        <w:ind w:left="30" w:right="720"/>
        <w:rPr>
          <w:rFonts w:ascii="Segoe UI" w:eastAsia="Times New Roman" w:hAnsi="Segoe UI" w:cs="Segoe UI"/>
          <w:color w:val="056EB2"/>
          <w:kern w:val="0"/>
          <w:sz w:val="24"/>
          <w:szCs w:val="24"/>
          <w:lang w:bidi="ar-SA"/>
        </w:rPr>
      </w:pPr>
    </w:p>
    <w:p w14:paraId="3D29073D" w14:textId="77777777" w:rsidR="00382614" w:rsidRDefault="00382614" w:rsidP="0038261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</w:p>
    <w:p w14:paraId="5C687FAB" w14:textId="77777777" w:rsidR="00382614" w:rsidRPr="00382614" w:rsidRDefault="00382614" w:rsidP="0038261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</w:p>
    <w:sectPr w:rsidR="00382614" w:rsidRPr="00382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stem-ui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14"/>
    <w:rsid w:val="00072695"/>
    <w:rsid w:val="00382614"/>
    <w:rsid w:val="005812B3"/>
    <w:rsid w:val="005B476E"/>
    <w:rsid w:val="00612213"/>
    <w:rsid w:val="00663E98"/>
    <w:rsid w:val="00AB23C5"/>
    <w:rsid w:val="00C2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78273"/>
  <w15:chartTrackingRefBased/>
  <w15:docId w15:val="{6D4CB65B-A9BE-4F0E-BC3A-72869096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Dr. Muhammad Akbar</cp:lastModifiedBy>
  <cp:revision>2</cp:revision>
  <dcterms:created xsi:type="dcterms:W3CDTF">2024-02-06T14:36:00Z</dcterms:created>
  <dcterms:modified xsi:type="dcterms:W3CDTF">2024-02-08T10:18:00Z</dcterms:modified>
</cp:coreProperties>
</file>